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E0D" w:rsidRPr="008C6E0D" w:rsidRDefault="00D61DD5" w:rsidP="008C6E0D">
      <w:pPr>
        <w:rPr>
          <w:b/>
          <w:sz w:val="32"/>
          <w:szCs w:val="32"/>
        </w:rPr>
      </w:pPr>
      <w:r>
        <w:rPr>
          <w:b/>
          <w:sz w:val="36"/>
          <w:szCs w:val="36"/>
        </w:rPr>
        <w:t>2  VIS-</w:t>
      </w:r>
      <w:proofErr w:type="spellStart"/>
      <w:r>
        <w:rPr>
          <w:b/>
          <w:sz w:val="36"/>
          <w:szCs w:val="36"/>
        </w:rPr>
        <w:t>Spektrophotometrie</w:t>
      </w:r>
      <w:proofErr w:type="spellEnd"/>
      <w:r>
        <w:rPr>
          <w:b/>
          <w:sz w:val="36"/>
          <w:szCs w:val="36"/>
        </w:rPr>
        <w:t xml:space="preserve"> mit Digitalkamera und PC</w:t>
      </w:r>
    </w:p>
    <w:p w:rsidR="008C6E0D" w:rsidRDefault="008C6E0D" w:rsidP="00327AEE"/>
    <w:p w:rsidR="006A67B3" w:rsidRDefault="006A67B3" w:rsidP="00327AEE"/>
    <w:p w:rsidR="0003377D" w:rsidRPr="00061D2B" w:rsidRDefault="0003377D" w:rsidP="0003377D">
      <w:p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  <w:lang w:val="fr-CH"/>
        </w:rPr>
        <w:t>von</w:t>
      </w:r>
      <w:proofErr w:type="spellEnd"/>
      <w:proofErr w:type="gramEnd"/>
      <w:r w:rsidRPr="008E1277">
        <w:rPr>
          <w:sz w:val="16"/>
          <w:szCs w:val="16"/>
          <w:lang w:val="fr-CH"/>
        </w:rPr>
        <w:t xml:space="preserve"> Sylvain</w:t>
      </w:r>
      <w:r>
        <w:rPr>
          <w:sz w:val="16"/>
          <w:szCs w:val="16"/>
          <w:lang w:val="fr-CH"/>
        </w:rPr>
        <w:t xml:space="preserve"> BOULONNAIS (</w:t>
      </w:r>
      <w:r w:rsidRPr="00327AEE">
        <w:rPr>
          <w:sz w:val="16"/>
          <w:szCs w:val="16"/>
          <w:lang w:val="fr-CH"/>
        </w:rPr>
        <w:t xml:space="preserve">Lycée Jan </w:t>
      </w:r>
      <w:proofErr w:type="spellStart"/>
      <w:r w:rsidRPr="00327AEE">
        <w:rPr>
          <w:sz w:val="16"/>
          <w:szCs w:val="16"/>
          <w:lang w:val="fr-CH"/>
        </w:rPr>
        <w:t>Lavezzari</w:t>
      </w:r>
      <w:proofErr w:type="spellEnd"/>
      <w:r>
        <w:rPr>
          <w:sz w:val="16"/>
          <w:szCs w:val="16"/>
          <w:lang w:val="fr-CH"/>
        </w:rPr>
        <w:t xml:space="preserve"> </w:t>
      </w:r>
      <w:r w:rsidRPr="008E1277">
        <w:rPr>
          <w:sz w:val="16"/>
          <w:szCs w:val="16"/>
          <w:lang w:val="fr-CH"/>
        </w:rPr>
        <w:t xml:space="preserve"> - 62600 Berck</w:t>
      </w:r>
      <w:r>
        <w:rPr>
          <w:sz w:val="16"/>
          <w:szCs w:val="16"/>
          <w:lang w:val="fr-CH"/>
        </w:rPr>
        <w:t xml:space="preserve"> </w:t>
      </w:r>
      <w:r w:rsidRPr="00327AEE">
        <w:rPr>
          <w:sz w:val="16"/>
          <w:szCs w:val="16"/>
          <w:lang w:val="fr-CH"/>
        </w:rPr>
        <w:t>(Pas-de-Calais)</w:t>
      </w:r>
      <w:r w:rsidRPr="008E1277">
        <w:rPr>
          <w:sz w:val="16"/>
          <w:szCs w:val="16"/>
          <w:lang w:val="fr-CH"/>
        </w:rPr>
        <w:t xml:space="preserve">): Exploitation d’une échelle de teintes par analyse d’une photographie numérique, Le </w:t>
      </w:r>
      <w:proofErr w:type="spellStart"/>
      <w:r w:rsidRPr="008E1277">
        <w:rPr>
          <w:sz w:val="16"/>
          <w:szCs w:val="16"/>
          <w:lang w:val="fr-CH"/>
        </w:rPr>
        <w:t>Bup</w:t>
      </w:r>
      <w:proofErr w:type="spellEnd"/>
      <w:r w:rsidRPr="008E1277">
        <w:rPr>
          <w:sz w:val="16"/>
          <w:szCs w:val="16"/>
          <w:lang w:val="fr-CH"/>
        </w:rPr>
        <w:t xml:space="preserve"> (Publication de l’Union des professeurs de physique et de chimie), N° 942, mars 2012</w:t>
      </w:r>
      <w:r>
        <w:rPr>
          <w:sz w:val="16"/>
          <w:szCs w:val="16"/>
          <w:lang w:val="fr-CH"/>
        </w:rPr>
        <w:t xml:space="preserve">. </w:t>
      </w:r>
      <w:r w:rsidRPr="00061D2B">
        <w:rPr>
          <w:sz w:val="16"/>
          <w:szCs w:val="16"/>
        </w:rPr>
        <w:t>Alle Abbildungen stammen aus diesem Artikel.</w:t>
      </w:r>
    </w:p>
    <w:p w:rsidR="0003377D" w:rsidRPr="00061D2B" w:rsidRDefault="0003377D" w:rsidP="00327AEE"/>
    <w:p w:rsidR="006A67B3" w:rsidRPr="00AC0E25" w:rsidRDefault="006A67B3" w:rsidP="00327AEE">
      <w:r>
        <w:t>Mit einer Digitalkamera und einem PC kann im RGB-Modus die Intensität des Rot, Grün und Blau-Kanals gemessen. Mit folgender Anordnung kann die Absorption A von Lösungen im sichtbaren  gemessen werden</w:t>
      </w:r>
      <w:r w:rsidRPr="006A67B3">
        <w:t xml:space="preserve"> VIS-</w:t>
      </w:r>
      <w:proofErr w:type="spellStart"/>
      <w:r w:rsidRPr="006A67B3">
        <w:t>Spektrophotometrie</w:t>
      </w:r>
      <w:proofErr w:type="spellEnd"/>
      <w:r>
        <w:t xml:space="preserve">. </w:t>
      </w:r>
    </w:p>
    <w:p w:rsidR="008E1277" w:rsidRDefault="00327AEE" w:rsidP="008E1277">
      <w:r>
        <w:rPr>
          <w:noProof/>
          <w:lang w:eastAsia="de-CH"/>
        </w:rPr>
        <w:drawing>
          <wp:inline distT="0" distB="0" distL="0" distR="0">
            <wp:extent cx="3945600" cy="1281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zi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6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E0D" w:rsidRDefault="008C6E0D" w:rsidP="00327AEE">
      <w:pPr>
        <w:rPr>
          <w:lang w:val="fr-CH"/>
        </w:rPr>
      </w:pPr>
    </w:p>
    <w:p w:rsidR="00C562AE" w:rsidRPr="00AC0E25" w:rsidRDefault="00C562AE" w:rsidP="00C562AE">
      <w:r>
        <w:t xml:space="preserve">A = log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Intensität des Lichtes,   welche die Probe nicht durchquert</m:t>
            </m:r>
          </m:num>
          <m:den>
            <m:r>
              <w:rPr>
                <w:rFonts w:ascii="Cambria Math" w:hAnsi="Cambria Math"/>
              </w:rPr>
              <m:t>Inte</m:t>
            </m:r>
            <m:r>
              <w:rPr>
                <w:rFonts w:ascii="Cambria Math" w:hAnsi="Cambria Math"/>
              </w:rPr>
              <m:t xml:space="preserve">nsität des Lichtes,   welche die Probe durchquert </m:t>
            </m:r>
          </m:den>
        </m:f>
      </m:oMath>
    </w:p>
    <w:p w:rsidR="00327AEE" w:rsidRPr="00061D2B" w:rsidRDefault="00327AEE" w:rsidP="00327AEE"/>
    <w:p w:rsidR="0003377D" w:rsidRDefault="0003377D" w:rsidP="00327AEE">
      <w:r w:rsidRPr="0003377D">
        <w:t>Als Intensität wird d</w:t>
      </w:r>
      <w:r>
        <w:t xml:space="preserve">ie Grösse (zwischen 0 und 255) des </w:t>
      </w:r>
      <w:r w:rsidR="006D337C">
        <w:t>jeweiligen Farb-</w:t>
      </w:r>
      <w:r w:rsidRPr="0003377D">
        <w:t>Oktett</w:t>
      </w:r>
      <w:r>
        <w:t xml:space="preserve">s genommen. </w:t>
      </w:r>
    </w:p>
    <w:p w:rsidR="0003377D" w:rsidRPr="0003377D" w:rsidRDefault="0003377D" w:rsidP="00327AEE"/>
    <w:p w:rsidR="00327AEE" w:rsidRDefault="00C562AE" w:rsidP="00327AEE">
      <w:r w:rsidRPr="006D337C">
        <w:t xml:space="preserve">In VIS-Spektrometern </w:t>
      </w:r>
      <w:r w:rsidR="006D337C">
        <w:t xml:space="preserve">wird entweder das Licht </w:t>
      </w:r>
      <w:r w:rsidR="006D337C" w:rsidRPr="006D337C">
        <w:t>in</w:t>
      </w:r>
      <w:r w:rsidR="006D337C">
        <w:t xml:space="preserve"> die Spektralfarben aufgetrennt, ein Teil durch die Probe und das transmittierte Licht nachher von </w:t>
      </w:r>
      <w:proofErr w:type="spellStart"/>
      <w:r w:rsidR="006D337C">
        <w:t>Photodioden</w:t>
      </w:r>
      <w:proofErr w:type="spellEnd"/>
      <w:r w:rsidR="006D337C">
        <w:t xml:space="preserve"> detektiert. Neuerdings </w:t>
      </w:r>
      <w:r w:rsidR="0092371E">
        <w:t>wird auch Licht integral</w:t>
      </w:r>
      <w:r w:rsidR="006D337C">
        <w:t xml:space="preserve"> </w:t>
      </w:r>
      <w:r w:rsidR="005E4A20">
        <w:t>passieren gelassen nachher aufgetrennt und all</w:t>
      </w:r>
      <w:r w:rsidR="0012447F">
        <w:t xml:space="preserve">e Farben gleichzeitig auf einer Serie </w:t>
      </w:r>
      <w:r w:rsidR="005E4A20">
        <w:t xml:space="preserve">von </w:t>
      </w:r>
      <w:proofErr w:type="spellStart"/>
      <w:r w:rsidR="005E4A20">
        <w:t>Photodioden</w:t>
      </w:r>
      <w:proofErr w:type="spellEnd"/>
      <w:r w:rsidR="005E4A20">
        <w:t xml:space="preserve"> gleichzeitig detektiert (CCD</w:t>
      </w:r>
      <w:r w:rsidR="0012447F">
        <w:t>-Sensoren</w:t>
      </w:r>
      <w:r w:rsidR="005E4A20">
        <w:t>).</w:t>
      </w:r>
      <w:r w:rsidR="0012447F">
        <w:t xml:space="preserve"> Das passiert auch in einer Digitalkamera. Die Werte der drei Farboktette kann mit dem Hilfsprogramm </w:t>
      </w:r>
      <w:r w:rsidR="0012447F" w:rsidRPr="0012447F">
        <w:t>GetRGBColor</w:t>
      </w:r>
      <w:r w:rsidR="0012447F" w:rsidRPr="0012447F">
        <w:rPr>
          <w:vertAlign w:val="superscript"/>
        </w:rPr>
        <w:t>1</w:t>
      </w:r>
      <w:r w:rsidR="0012447F">
        <w:t xml:space="preserve"> </w:t>
      </w:r>
      <w:r w:rsidR="00600C43">
        <w:t xml:space="preserve">(PC) </w:t>
      </w:r>
      <w:r w:rsidR="0012447F">
        <w:t xml:space="preserve">an jedem Punkt des Bildschirmes </w:t>
      </w:r>
      <w:r w:rsidR="00600C43">
        <w:t xml:space="preserve">bzw. mit </w:t>
      </w:r>
      <w:r w:rsidR="00600C43" w:rsidRPr="00600C43">
        <w:t>Color Picker</w:t>
      </w:r>
      <w:r w:rsidR="00600C43" w:rsidRPr="00600C43">
        <w:rPr>
          <w:vertAlign w:val="superscript"/>
        </w:rPr>
        <w:t>2</w:t>
      </w:r>
      <w:r w:rsidR="00600C43" w:rsidRPr="00600C43">
        <w:t xml:space="preserve"> </w:t>
      </w:r>
      <w:r w:rsidR="00600C43">
        <w:t xml:space="preserve">(MAC) in Bildern </w:t>
      </w:r>
      <w:r w:rsidR="0012447F">
        <w:t>festgestellt werden.</w:t>
      </w:r>
    </w:p>
    <w:p w:rsidR="00101572" w:rsidRPr="006D337C" w:rsidRDefault="00101572" w:rsidP="00327AEE"/>
    <w:p w:rsidR="00327AEE" w:rsidRDefault="00327AEE" w:rsidP="008C6E0D">
      <w:pPr>
        <w:rPr>
          <w:sz w:val="16"/>
          <w:szCs w:val="16"/>
          <w:lang w:val="fr-CH"/>
        </w:rPr>
      </w:pPr>
      <w:r>
        <w:rPr>
          <w:noProof/>
          <w:sz w:val="16"/>
          <w:szCs w:val="16"/>
          <w:lang w:eastAsia="de-CH"/>
        </w:rPr>
        <w:drawing>
          <wp:inline distT="0" distB="0" distL="0" distR="0">
            <wp:extent cx="4492800" cy="86040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missi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800" cy="8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C43" w:rsidRDefault="00600C43" w:rsidP="008C6E0D">
      <w:pPr>
        <w:rPr>
          <w:sz w:val="16"/>
          <w:szCs w:val="16"/>
          <w:lang w:val="fr-CH"/>
        </w:rPr>
      </w:pPr>
    </w:p>
    <w:p w:rsidR="006D337C" w:rsidRPr="0012447F" w:rsidRDefault="0012447F" w:rsidP="006D337C">
      <w:pPr>
        <w:rPr>
          <w:sz w:val="16"/>
          <w:szCs w:val="16"/>
        </w:rPr>
      </w:pPr>
      <w:r w:rsidRPr="0012447F">
        <w:rPr>
          <w:vertAlign w:val="superscript"/>
        </w:rPr>
        <w:t>1</w:t>
      </w:r>
      <w:r>
        <w:rPr>
          <w:sz w:val="16"/>
          <w:szCs w:val="16"/>
        </w:rPr>
        <w:t xml:space="preserve"> </w:t>
      </w:r>
      <w:r w:rsidR="00600C43">
        <w:rPr>
          <w:sz w:val="16"/>
          <w:szCs w:val="16"/>
        </w:rPr>
        <w:t xml:space="preserve">Für PC: </w:t>
      </w:r>
      <w:proofErr w:type="spellStart"/>
      <w:r>
        <w:rPr>
          <w:sz w:val="16"/>
          <w:szCs w:val="16"/>
        </w:rPr>
        <w:t>GetRGBColorvon</w:t>
      </w:r>
      <w:proofErr w:type="spellEnd"/>
      <w:r>
        <w:rPr>
          <w:sz w:val="16"/>
          <w:szCs w:val="16"/>
        </w:rPr>
        <w:t xml:space="preserve"> </w:t>
      </w:r>
      <w:r w:rsidRPr="0012447F">
        <w:rPr>
          <w:sz w:val="16"/>
          <w:szCs w:val="16"/>
        </w:rPr>
        <w:t xml:space="preserve">HARGOUS G. </w:t>
      </w:r>
      <w:r w:rsidR="006D337C" w:rsidRPr="0012447F">
        <w:rPr>
          <w:sz w:val="16"/>
          <w:szCs w:val="16"/>
        </w:rPr>
        <w:t xml:space="preserve"> </w:t>
      </w:r>
      <w:r w:rsidRPr="0012447F">
        <w:rPr>
          <w:sz w:val="16"/>
          <w:szCs w:val="16"/>
        </w:rPr>
        <w:t>kann gratis von</w:t>
      </w:r>
      <w:r w:rsidR="006D337C" w:rsidRPr="0012447F">
        <w:rPr>
          <w:sz w:val="16"/>
          <w:szCs w:val="16"/>
        </w:rPr>
        <w:t xml:space="preserve"> Telecharger.com</w:t>
      </w:r>
      <w:r>
        <w:rPr>
          <w:sz w:val="16"/>
          <w:szCs w:val="16"/>
        </w:rPr>
        <w:t xml:space="preserve"> heruntergeladen werden</w:t>
      </w:r>
      <w:bookmarkStart w:id="0" w:name="_GoBack"/>
    </w:p>
    <w:p w:rsidR="003937AF" w:rsidRPr="00061D2B" w:rsidRDefault="006D337C" w:rsidP="006D337C">
      <w:pPr>
        <w:rPr>
          <w:sz w:val="16"/>
          <w:szCs w:val="16"/>
        </w:rPr>
      </w:pPr>
      <w:r w:rsidRPr="00061D2B">
        <w:rPr>
          <w:sz w:val="16"/>
          <w:szCs w:val="16"/>
        </w:rPr>
        <w:t>http://www.01net.com/telecharger/windows/Multimedia/creation_graphique/fiches/35124.html</w:t>
      </w:r>
    </w:p>
    <w:p w:rsidR="00600C43" w:rsidRPr="00600C43" w:rsidRDefault="00600C43" w:rsidP="00600C43">
      <w:pPr>
        <w:rPr>
          <w:sz w:val="16"/>
          <w:szCs w:val="16"/>
          <w:lang w:val="en-GB"/>
        </w:rPr>
      </w:pPr>
      <w:r w:rsidRPr="00600C43">
        <w:rPr>
          <w:sz w:val="16"/>
          <w:szCs w:val="16"/>
          <w:lang w:val="en-GB"/>
        </w:rPr>
        <w:br/>
      </w:r>
      <w:r w:rsidRPr="00600C43">
        <w:rPr>
          <w:vertAlign w:val="superscript"/>
          <w:lang w:val="en-GB"/>
        </w:rPr>
        <w:t>2</w:t>
      </w:r>
      <w:r w:rsidRPr="00600C43">
        <w:rPr>
          <w:sz w:val="16"/>
          <w:szCs w:val="16"/>
          <w:lang w:val="en-GB"/>
        </w:rPr>
        <w:t xml:space="preserve"> </w:t>
      </w:r>
      <w:proofErr w:type="spellStart"/>
      <w:r w:rsidRPr="00600C43">
        <w:rPr>
          <w:sz w:val="16"/>
          <w:szCs w:val="16"/>
          <w:lang w:val="en-GB"/>
        </w:rPr>
        <w:t>Für</w:t>
      </w:r>
      <w:proofErr w:type="spellEnd"/>
      <w:r w:rsidRPr="00600C43">
        <w:rPr>
          <w:sz w:val="16"/>
          <w:szCs w:val="16"/>
          <w:lang w:val="en-GB"/>
        </w:rPr>
        <w:t xml:space="preserve"> </w:t>
      </w:r>
      <w:r w:rsidRPr="00600C43">
        <w:rPr>
          <w:sz w:val="16"/>
          <w:szCs w:val="16"/>
          <w:lang w:val="en-GB"/>
        </w:rPr>
        <w:t>Mac</w:t>
      </w:r>
      <w:r w:rsidRPr="00600C43">
        <w:rPr>
          <w:sz w:val="16"/>
          <w:szCs w:val="16"/>
          <w:lang w:val="en-GB"/>
        </w:rPr>
        <w:t>: "</w:t>
      </w:r>
      <w:proofErr w:type="spellStart"/>
      <w:r w:rsidRPr="00600C43">
        <w:rPr>
          <w:sz w:val="16"/>
          <w:szCs w:val="16"/>
          <w:lang w:val="en-GB"/>
        </w:rPr>
        <w:t>Color</w:t>
      </w:r>
      <w:proofErr w:type="spellEnd"/>
      <w:r w:rsidRPr="00600C43">
        <w:rPr>
          <w:sz w:val="16"/>
          <w:szCs w:val="16"/>
          <w:lang w:val="en-GB"/>
        </w:rPr>
        <w:t xml:space="preserve"> Picker": </w:t>
      </w:r>
      <w:r w:rsidRPr="00600C43">
        <w:rPr>
          <w:sz w:val="16"/>
          <w:szCs w:val="16"/>
          <w:lang w:val="en-GB"/>
        </w:rPr>
        <w:t xml:space="preserve">http://www.macupdate.com/app/mac/34047/colorpicker </w:t>
      </w:r>
    </w:p>
    <w:p w:rsidR="00600C43" w:rsidRPr="00600C43" w:rsidRDefault="00600C43" w:rsidP="00600C43">
      <w:pPr>
        <w:rPr>
          <w:sz w:val="16"/>
          <w:szCs w:val="16"/>
        </w:rPr>
      </w:pPr>
      <w:r w:rsidRPr="00600C43">
        <w:rPr>
          <w:sz w:val="16"/>
          <w:szCs w:val="16"/>
        </w:rPr>
        <w:t>Eine Hilfe für</w:t>
      </w:r>
      <w:r>
        <w:rPr>
          <w:sz w:val="16"/>
          <w:szCs w:val="16"/>
        </w:rPr>
        <w:t xml:space="preserve"> das Programm findet man unter: </w:t>
      </w:r>
      <w:r w:rsidRPr="00600C43">
        <w:rPr>
          <w:sz w:val="16"/>
          <w:szCs w:val="16"/>
        </w:rPr>
        <w:t>http://www.robinwood.com/Catalog/Technical/OtherTuts/MacC</w:t>
      </w:r>
      <w:r>
        <w:rPr>
          <w:sz w:val="16"/>
          <w:szCs w:val="16"/>
        </w:rPr>
        <w:t xml:space="preserve">olorPicker/MacColorPicker.html </w:t>
      </w:r>
    </w:p>
    <w:p w:rsidR="006D337C" w:rsidRPr="00600C43" w:rsidRDefault="00600C43" w:rsidP="00600C43">
      <w:pPr>
        <w:rPr>
          <w:sz w:val="16"/>
          <w:szCs w:val="16"/>
        </w:rPr>
      </w:pPr>
      <w:r>
        <w:rPr>
          <w:sz w:val="16"/>
          <w:szCs w:val="16"/>
        </w:rPr>
        <w:t>M</w:t>
      </w:r>
      <w:r w:rsidRPr="00600C43">
        <w:rPr>
          <w:sz w:val="16"/>
          <w:szCs w:val="16"/>
        </w:rPr>
        <w:t>an muss das Bild im Programm öffnen</w:t>
      </w:r>
      <w:r>
        <w:rPr>
          <w:sz w:val="16"/>
          <w:szCs w:val="16"/>
        </w:rPr>
        <w:t xml:space="preserve">, um die Farben zu analysieren. (Tipp von Johanna </w:t>
      </w:r>
      <w:proofErr w:type="spellStart"/>
      <w:r>
        <w:rPr>
          <w:sz w:val="16"/>
          <w:szCs w:val="16"/>
        </w:rPr>
        <w:t>Feusi</w:t>
      </w:r>
      <w:proofErr w:type="spellEnd"/>
      <w:r>
        <w:rPr>
          <w:sz w:val="16"/>
          <w:szCs w:val="16"/>
        </w:rPr>
        <w:t>,</w:t>
      </w:r>
      <w:r w:rsidRPr="00600C43">
        <w:rPr>
          <w:sz w:val="16"/>
          <w:szCs w:val="16"/>
        </w:rPr>
        <w:t xml:space="preserve"> </w:t>
      </w:r>
      <w:r w:rsidRPr="00600C43">
        <w:rPr>
          <w:sz w:val="16"/>
          <w:szCs w:val="16"/>
        </w:rPr>
        <w:t xml:space="preserve">Kantonsschule Ausserschwyz, </w:t>
      </w:r>
      <w:proofErr w:type="spellStart"/>
      <w:r w:rsidRPr="00600C43">
        <w:rPr>
          <w:sz w:val="16"/>
          <w:szCs w:val="16"/>
        </w:rPr>
        <w:t>Nuolen</w:t>
      </w:r>
      <w:proofErr w:type="spellEnd"/>
      <w:r w:rsidRPr="00600C43">
        <w:rPr>
          <w:sz w:val="16"/>
          <w:szCs w:val="16"/>
        </w:rPr>
        <w:t>)</w:t>
      </w:r>
    </w:p>
    <w:p w:rsidR="00600C43" w:rsidRPr="006D337C" w:rsidRDefault="00600C43" w:rsidP="00600C43"/>
    <w:p w:rsidR="0003377D" w:rsidRPr="00061D2B" w:rsidRDefault="0003377D">
      <w:pPr>
        <w:spacing w:after="200" w:line="276" w:lineRule="auto"/>
        <w:rPr>
          <w:sz w:val="16"/>
          <w:szCs w:val="16"/>
        </w:rPr>
      </w:pPr>
      <w:r w:rsidRPr="00061D2B">
        <w:rPr>
          <w:sz w:val="16"/>
          <w:szCs w:val="16"/>
        </w:rPr>
        <w:br w:type="page"/>
      </w:r>
    </w:p>
    <w:bookmarkEnd w:id="0"/>
    <w:p w:rsidR="003937AF" w:rsidRPr="005425BE" w:rsidRDefault="00A67074" w:rsidP="008C6E0D">
      <w:pPr>
        <w:rPr>
          <w:szCs w:val="22"/>
        </w:rPr>
      </w:pPr>
      <w:r w:rsidRPr="005425BE">
        <w:rPr>
          <w:b/>
          <w:szCs w:val="22"/>
        </w:rPr>
        <w:lastRenderedPageBreak/>
        <w:t xml:space="preserve">Lösungen und </w:t>
      </w:r>
      <w:r w:rsidR="005425BE" w:rsidRPr="005425BE">
        <w:rPr>
          <w:b/>
          <w:szCs w:val="22"/>
        </w:rPr>
        <w:t xml:space="preserve">ihre </w:t>
      </w:r>
      <w:r w:rsidRPr="005425BE">
        <w:rPr>
          <w:b/>
          <w:szCs w:val="22"/>
        </w:rPr>
        <w:t>Absorption</w:t>
      </w:r>
      <w:r w:rsidRPr="005425BE">
        <w:rPr>
          <w:szCs w:val="22"/>
        </w:rPr>
        <w:t xml:space="preserve"> </w:t>
      </w:r>
      <w:r w:rsidRPr="005425BE">
        <w:rPr>
          <w:sz w:val="16"/>
          <w:szCs w:val="16"/>
        </w:rPr>
        <w:t>(aus dem oben zitierten Artikel von Sylvain BOULONNAIS)</w:t>
      </w:r>
    </w:p>
    <w:p w:rsidR="00A67074" w:rsidRPr="00A67074" w:rsidRDefault="00A67074" w:rsidP="008C6E0D">
      <w:pPr>
        <w:rPr>
          <w:sz w:val="16"/>
          <w:szCs w:val="1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F69F9" w:rsidRPr="002F69F9" w:rsidTr="0082616A">
        <w:tc>
          <w:tcPr>
            <w:tcW w:w="4606" w:type="dxa"/>
          </w:tcPr>
          <w:p w:rsidR="002F69F9" w:rsidRPr="008962A0" w:rsidRDefault="002F69F9" w:rsidP="008962A0">
            <w:pPr>
              <w:rPr>
                <w:sz w:val="16"/>
                <w:szCs w:val="16"/>
                <w:lang w:val="fr-CH"/>
              </w:rPr>
            </w:pPr>
            <w:r>
              <w:rPr>
                <w:noProof/>
                <w:sz w:val="16"/>
                <w:szCs w:val="16"/>
                <w:lang w:eastAsia="de-CH"/>
              </w:rPr>
              <w:drawing>
                <wp:inline distT="0" distB="0" distL="0" distR="0" wp14:anchorId="5AD78C07" wp14:editId="1A23CAC7">
                  <wp:extent cx="2307600" cy="1458000"/>
                  <wp:effectExtent l="0" t="0" r="0" b="889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manganat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6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2616A" w:rsidRPr="008962A0" w:rsidRDefault="0082616A" w:rsidP="008962A0">
            <w:pPr>
              <w:rPr>
                <w:sz w:val="16"/>
                <w:szCs w:val="16"/>
              </w:rPr>
            </w:pPr>
            <w:r>
              <w:rPr>
                <w:rFonts w:ascii="Times-Roman" w:eastAsiaTheme="minorHAnsi" w:hAnsi="Times-Roman" w:cs="Times-Roman"/>
                <w:noProof/>
                <w:sz w:val="16"/>
                <w:szCs w:val="16"/>
                <w:lang w:eastAsia="de-CH"/>
              </w:rPr>
              <w:drawing>
                <wp:inline distT="0" distB="0" distL="0" distR="0" wp14:anchorId="6A26ECC9" wp14:editId="7256D992">
                  <wp:extent cx="2309321" cy="1463040"/>
                  <wp:effectExtent l="0" t="0" r="0" b="381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pfersulfat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200" cy="146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2A0" w:rsidRPr="002F69F9" w:rsidTr="001008CA">
        <w:tc>
          <w:tcPr>
            <w:tcW w:w="4606" w:type="dxa"/>
          </w:tcPr>
          <w:p w:rsidR="008962A0" w:rsidRPr="00101572" w:rsidRDefault="008962A0" w:rsidP="008962A0">
            <w:pPr>
              <w:rPr>
                <w:b/>
                <w:sz w:val="16"/>
                <w:szCs w:val="16"/>
              </w:rPr>
            </w:pPr>
            <w:r w:rsidRPr="00101572">
              <w:rPr>
                <w:b/>
                <w:sz w:val="16"/>
                <w:szCs w:val="16"/>
              </w:rPr>
              <w:t>Kaliumpermanganat</w:t>
            </w:r>
            <w:r w:rsidR="005425BE" w:rsidRPr="00101572">
              <w:rPr>
                <w:b/>
                <w:sz w:val="16"/>
                <w:szCs w:val="16"/>
              </w:rPr>
              <w:t>-Lösung</w:t>
            </w:r>
          </w:p>
          <w:p w:rsidR="008962A0" w:rsidRPr="00C104D4" w:rsidRDefault="00C104D4" w:rsidP="008962A0">
            <w:pPr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1.0     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 0.80  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 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0.60  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 0.40 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  0.20  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</w:t>
            </w:r>
            <w:r w:rsidR="008962A0" w:rsidRPr="00C104D4">
              <w:rPr>
                <w:rFonts w:eastAsiaTheme="minorHAnsi"/>
                <w:sz w:val="16"/>
                <w:szCs w:val="16"/>
                <w:lang w:eastAsia="en-US"/>
              </w:rPr>
              <w:t xml:space="preserve"> 0.10  </w:t>
            </w:r>
            <w:r w:rsidR="008962A0" w:rsidRPr="00C104D4">
              <w:rPr>
                <w:rFonts w:eastAsiaTheme="minorHAnsi" w:cstheme="minorHAnsi"/>
                <w:sz w:val="16"/>
                <w:szCs w:val="16"/>
                <w:lang w:eastAsia="en-US"/>
              </w:rPr>
              <w:t>mmol L</w:t>
            </w:r>
            <w:r w:rsidR="008962A0" w:rsidRPr="00C104D4">
              <w:rPr>
                <w:rFonts w:eastAsiaTheme="minorHAnsi"/>
                <w:sz w:val="16"/>
                <w:szCs w:val="16"/>
                <w:vertAlign w:val="superscript"/>
              </w:rPr>
              <w:t>–1</w:t>
            </w:r>
          </w:p>
          <w:p w:rsidR="001478C9" w:rsidRPr="0037179A" w:rsidRDefault="0037179A" w:rsidP="001478C9">
            <w:r w:rsidRPr="00C104D4">
              <w:rPr>
                <w:sz w:val="16"/>
                <w:szCs w:val="16"/>
              </w:rPr>
              <w:t>Wert des Oktettes der grünen Fraktion eines Pixels im „Weiss“</w:t>
            </w:r>
            <w:r w:rsidRPr="00C104D4">
              <w:rPr>
                <w:sz w:val="16"/>
                <w:szCs w:val="16"/>
              </w:rPr>
              <w:br/>
            </w:r>
            <w:r w:rsidR="005425BE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</w:t>
            </w:r>
            <w:r w:rsidR="005425BE" w:rsidRPr="00AC66CE">
              <w:rPr>
                <w:sz w:val="16"/>
                <w:szCs w:val="16"/>
              </w:rPr>
              <w:t>2</w:t>
            </w:r>
            <w:r w:rsidR="00C104D4">
              <w:rPr>
                <w:sz w:val="16"/>
                <w:szCs w:val="16"/>
              </w:rPr>
              <w:t>09</w:t>
            </w:r>
            <w:r w:rsidR="005425BE" w:rsidRPr="00AC66CE">
              <w:rPr>
                <w:sz w:val="16"/>
                <w:szCs w:val="16"/>
              </w:rPr>
              <w:t xml:space="preserve">  </w:t>
            </w:r>
            <w:r w:rsidR="00C104D4">
              <w:rPr>
                <w:sz w:val="16"/>
                <w:szCs w:val="16"/>
              </w:rPr>
              <w:t xml:space="preserve">   </w:t>
            </w:r>
            <w:r w:rsidR="005425BE" w:rsidRPr="00AC66CE">
              <w:rPr>
                <w:sz w:val="16"/>
                <w:szCs w:val="16"/>
              </w:rPr>
              <w:t>2</w:t>
            </w:r>
            <w:r w:rsidR="00C104D4">
              <w:rPr>
                <w:sz w:val="16"/>
                <w:szCs w:val="16"/>
              </w:rPr>
              <w:t>18</w:t>
            </w:r>
            <w:r w:rsidR="005425BE" w:rsidRPr="00AC66CE">
              <w:rPr>
                <w:sz w:val="16"/>
                <w:szCs w:val="16"/>
              </w:rPr>
              <w:t xml:space="preserve">      </w:t>
            </w:r>
            <w:r w:rsidR="00C104D4">
              <w:rPr>
                <w:sz w:val="16"/>
                <w:szCs w:val="16"/>
              </w:rPr>
              <w:t xml:space="preserve">     </w:t>
            </w:r>
            <w:r w:rsidR="005425BE" w:rsidRPr="00AC66CE">
              <w:rPr>
                <w:sz w:val="16"/>
                <w:szCs w:val="16"/>
              </w:rPr>
              <w:t>2</w:t>
            </w:r>
            <w:r w:rsidR="00C104D4">
              <w:rPr>
                <w:sz w:val="16"/>
                <w:szCs w:val="16"/>
              </w:rPr>
              <w:t xml:space="preserve">26   </w:t>
            </w:r>
            <w:r w:rsidR="005425BE" w:rsidRPr="00AC66CE">
              <w:rPr>
                <w:sz w:val="16"/>
                <w:szCs w:val="16"/>
              </w:rPr>
              <w:t xml:space="preserve">    </w:t>
            </w:r>
            <w:r w:rsidR="00C104D4">
              <w:rPr>
                <w:sz w:val="16"/>
                <w:szCs w:val="16"/>
              </w:rPr>
              <w:t xml:space="preserve">  </w:t>
            </w:r>
            <w:r w:rsidR="005425BE" w:rsidRPr="00AC66CE">
              <w:rPr>
                <w:sz w:val="16"/>
                <w:szCs w:val="16"/>
              </w:rPr>
              <w:t>2</w:t>
            </w:r>
            <w:r w:rsidR="00C104D4">
              <w:rPr>
                <w:sz w:val="16"/>
                <w:szCs w:val="16"/>
              </w:rPr>
              <w:t>29</w:t>
            </w:r>
            <w:r w:rsidR="005425BE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   </w:t>
            </w:r>
            <w:r w:rsidR="005425BE" w:rsidRPr="00AC66CE">
              <w:rPr>
                <w:sz w:val="16"/>
                <w:szCs w:val="16"/>
              </w:rPr>
              <w:t>22</w:t>
            </w:r>
            <w:r w:rsidR="00C104D4">
              <w:rPr>
                <w:sz w:val="16"/>
                <w:szCs w:val="16"/>
              </w:rPr>
              <w:t>3</w:t>
            </w:r>
            <w:r w:rsidR="005425BE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   </w:t>
            </w:r>
            <w:r w:rsidR="005425BE" w:rsidRPr="00AC66CE">
              <w:rPr>
                <w:sz w:val="16"/>
                <w:szCs w:val="16"/>
              </w:rPr>
              <w:t>2</w:t>
            </w:r>
            <w:r w:rsidR="00C104D4">
              <w:rPr>
                <w:sz w:val="16"/>
                <w:szCs w:val="16"/>
              </w:rPr>
              <w:t>19</w:t>
            </w:r>
            <w:r w:rsidR="00C104D4">
              <w:rPr>
                <w:sz w:val="16"/>
                <w:szCs w:val="16"/>
              </w:rPr>
              <w:br/>
            </w:r>
            <w:r w:rsidR="00C104D4" w:rsidRPr="00C104D4">
              <w:rPr>
                <w:sz w:val="16"/>
                <w:szCs w:val="16"/>
              </w:rPr>
              <w:t xml:space="preserve">Wert des Oktettes der grünen Fraktion eines </w:t>
            </w:r>
            <w:r w:rsidR="00C104D4" w:rsidRPr="00AC66CE">
              <w:rPr>
                <w:sz w:val="16"/>
                <w:szCs w:val="16"/>
              </w:rPr>
              <w:t xml:space="preserve">Pixels in der </w:t>
            </w:r>
            <w:r w:rsidR="00C104D4">
              <w:rPr>
                <w:sz w:val="16"/>
                <w:szCs w:val="16"/>
              </w:rPr>
              <w:t>Lösung</w:t>
            </w:r>
            <w:r w:rsidR="00C104D4" w:rsidRPr="00C104D4">
              <w:rPr>
                <w:sz w:val="16"/>
                <w:szCs w:val="16"/>
              </w:rPr>
              <w:br/>
            </w:r>
            <w:r w:rsidR="00C104D4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 70</w:t>
            </w:r>
            <w:r w:rsidR="00C104D4" w:rsidRPr="00AC66CE">
              <w:rPr>
                <w:sz w:val="16"/>
                <w:szCs w:val="16"/>
              </w:rPr>
              <w:t xml:space="preserve">  </w:t>
            </w:r>
            <w:r w:rsidR="00C104D4">
              <w:rPr>
                <w:sz w:val="16"/>
                <w:szCs w:val="16"/>
              </w:rPr>
              <w:t xml:space="preserve">     90</w:t>
            </w:r>
            <w:r w:rsidR="00C104D4" w:rsidRPr="00AC66CE">
              <w:rPr>
                <w:sz w:val="16"/>
                <w:szCs w:val="16"/>
              </w:rPr>
              <w:t xml:space="preserve">      </w:t>
            </w:r>
            <w:r w:rsidR="00C104D4">
              <w:rPr>
                <w:sz w:val="16"/>
                <w:szCs w:val="16"/>
              </w:rPr>
              <w:t xml:space="preserve">      118   </w:t>
            </w:r>
            <w:r w:rsidR="00C104D4" w:rsidRPr="00AC66CE">
              <w:rPr>
                <w:sz w:val="16"/>
                <w:szCs w:val="16"/>
              </w:rPr>
              <w:t xml:space="preserve">    </w:t>
            </w:r>
            <w:r w:rsidR="00C104D4">
              <w:rPr>
                <w:sz w:val="16"/>
                <w:szCs w:val="16"/>
              </w:rPr>
              <w:t xml:space="preserve">   145</w:t>
            </w:r>
            <w:r w:rsidR="00C104D4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   181</w:t>
            </w:r>
            <w:r w:rsidR="00C104D4" w:rsidRPr="00AC66CE">
              <w:rPr>
                <w:sz w:val="16"/>
                <w:szCs w:val="16"/>
              </w:rPr>
              <w:t xml:space="preserve">     </w:t>
            </w:r>
            <w:r w:rsidR="00C104D4">
              <w:rPr>
                <w:sz w:val="16"/>
                <w:szCs w:val="16"/>
              </w:rPr>
              <w:t xml:space="preserve">    199</w:t>
            </w:r>
          </w:p>
          <w:p w:rsidR="008962A0" w:rsidRPr="00101572" w:rsidRDefault="008962A0" w:rsidP="008962A0">
            <w:pPr>
              <w:rPr>
                <w:b/>
                <w:sz w:val="16"/>
                <w:szCs w:val="16"/>
              </w:rPr>
            </w:pPr>
            <w:r w:rsidRPr="00101572">
              <w:rPr>
                <w:b/>
                <w:sz w:val="16"/>
                <w:szCs w:val="16"/>
              </w:rPr>
              <w:t>Absorption im Grünen</w:t>
            </w:r>
          </w:p>
          <w:p w:rsidR="00C104D4" w:rsidRPr="0037179A" w:rsidRDefault="00C104D4" w:rsidP="00C104D4">
            <w:r w:rsidRPr="00AC66C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0.48</w:t>
            </w:r>
            <w:r w:rsidRPr="00AC66CE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0.38</w:t>
            </w:r>
            <w:r w:rsidRPr="00AC66CE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0.28</w:t>
            </w:r>
            <w:r w:rsidRPr="00AC66CE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0.20</w:t>
            </w:r>
            <w:r w:rsidRPr="00AC66C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0.09</w:t>
            </w:r>
            <w:r w:rsidRPr="00AC66C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0.04</w:t>
            </w:r>
          </w:p>
          <w:p w:rsidR="005425BE" w:rsidRDefault="0015215C" w:rsidP="0015215C">
            <w:pPr>
              <w:rPr>
                <w:noProof/>
                <w:sz w:val="16"/>
                <w:szCs w:val="16"/>
                <w:lang w:eastAsia="de-CH"/>
              </w:rPr>
            </w:pPr>
            <w:r>
              <w:rPr>
                <w:sz w:val="16"/>
                <w:szCs w:val="16"/>
              </w:rPr>
              <w:t xml:space="preserve">Absorption (y-Achse) gegen Konzentration (x) in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mmol L</w:t>
            </w:r>
            <w:r w:rsidRPr="00AC66CE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  <w:r w:rsidRPr="00AC66CE">
              <w:rPr>
                <w:sz w:val="16"/>
                <w:szCs w:val="16"/>
              </w:rPr>
              <w:br/>
            </w:r>
            <w:r>
              <w:object w:dxaOrig="8445" w:dyaOrig="3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pt;height:89.05pt" o:ole="">
                  <v:imagedata r:id="rId12" o:title=""/>
                </v:shape>
                <o:OLEObject Type="Embed" ProgID="PBrush" ShapeID="_x0000_i1025" DrawAspect="Content" ObjectID="_1411494523" r:id="rId13"/>
              </w:object>
            </w:r>
          </w:p>
        </w:tc>
        <w:tc>
          <w:tcPr>
            <w:tcW w:w="4606" w:type="dxa"/>
          </w:tcPr>
          <w:p w:rsidR="008962A0" w:rsidRPr="00101572" w:rsidRDefault="008962A0" w:rsidP="008962A0">
            <w:pPr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101572">
              <w:rPr>
                <w:rFonts w:eastAsiaTheme="minorHAnsi"/>
                <w:b/>
                <w:sz w:val="16"/>
                <w:szCs w:val="16"/>
                <w:lang w:eastAsia="en-US"/>
              </w:rPr>
              <w:t>Kupfersulfat</w:t>
            </w:r>
            <w:r w:rsidR="00101572" w:rsidRPr="00101572">
              <w:rPr>
                <w:b/>
                <w:sz w:val="16"/>
                <w:szCs w:val="16"/>
              </w:rPr>
              <w:t>-Lösung</w:t>
            </w:r>
          </w:p>
          <w:p w:rsidR="008962A0" w:rsidRPr="00AC66CE" w:rsidRDefault="008962A0" w:rsidP="008962A0">
            <w:pPr>
              <w:rPr>
                <w:rFonts w:eastAsiaTheme="minorHAnsi"/>
                <w:sz w:val="16"/>
                <w:szCs w:val="16"/>
                <w:vertAlign w:val="superscript"/>
              </w:rPr>
            </w:pPr>
            <w:r w:rsidRPr="00AC66CE">
              <w:rPr>
                <w:rFonts w:eastAsiaTheme="minorHAnsi"/>
                <w:sz w:val="16"/>
                <w:szCs w:val="16"/>
                <w:lang w:eastAsia="en-US"/>
              </w:rPr>
              <w:t xml:space="preserve">      1.0    0.80    0.60   0.40   0.20    0.10 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mol</w:t>
            </w:r>
            <w:proofErr w:type="spellEnd"/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 L</w:t>
            </w:r>
            <w:r w:rsidRPr="00AC66CE">
              <w:rPr>
                <w:rFonts w:eastAsiaTheme="minorHAnsi"/>
                <w:sz w:val="16"/>
                <w:szCs w:val="16"/>
                <w:vertAlign w:val="superscript"/>
              </w:rPr>
              <w:t>–1</w:t>
            </w:r>
          </w:p>
          <w:p w:rsidR="001478C9" w:rsidRPr="00AC66CE" w:rsidRDefault="001478C9" w:rsidP="001478C9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Wert des Oktettes der roten Fraktion eines Pixels im </w:t>
            </w:r>
            <w:r w:rsidR="0037179A" w:rsidRPr="00AC66CE">
              <w:rPr>
                <w:sz w:val="16"/>
                <w:szCs w:val="16"/>
              </w:rPr>
              <w:t>„W</w:t>
            </w:r>
            <w:r w:rsidRPr="00AC66CE">
              <w:rPr>
                <w:sz w:val="16"/>
                <w:szCs w:val="16"/>
              </w:rPr>
              <w:t>eiss</w:t>
            </w:r>
            <w:r w:rsidR="0037179A" w:rsidRPr="00AC66CE">
              <w:rPr>
                <w:sz w:val="16"/>
                <w:szCs w:val="16"/>
              </w:rPr>
              <w:t>“</w:t>
            </w:r>
            <w:r w:rsidRPr="00AC66CE">
              <w:rPr>
                <w:sz w:val="16"/>
                <w:szCs w:val="16"/>
              </w:rPr>
              <w:br/>
            </w:r>
            <w:r w:rsidR="0037179A" w:rsidRPr="00AC66CE">
              <w:rPr>
                <w:sz w:val="16"/>
                <w:szCs w:val="16"/>
              </w:rPr>
              <w:t xml:space="preserve">     221  224      230    231     229     224</w:t>
            </w:r>
          </w:p>
          <w:p w:rsidR="0037179A" w:rsidRPr="00AC66CE" w:rsidRDefault="0037179A" w:rsidP="0037179A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Wert des Oktettes der roten Fraktion eines Pixels in der </w:t>
            </w:r>
            <w:r w:rsidR="00C104D4">
              <w:rPr>
                <w:sz w:val="16"/>
                <w:szCs w:val="16"/>
              </w:rPr>
              <w:t>Lösung</w:t>
            </w:r>
          </w:p>
          <w:p w:rsidR="00C104D4" w:rsidRDefault="0037179A" w:rsidP="0037179A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     24     42        75      107    159     186</w:t>
            </w:r>
            <w:r w:rsidRPr="00AC66CE">
              <w:rPr>
                <w:sz w:val="16"/>
                <w:szCs w:val="16"/>
              </w:rPr>
              <w:br/>
            </w:r>
            <w:r w:rsidR="008962A0" w:rsidRPr="00101572">
              <w:rPr>
                <w:b/>
                <w:sz w:val="16"/>
                <w:szCs w:val="16"/>
              </w:rPr>
              <w:t xml:space="preserve">Absorption im </w:t>
            </w:r>
            <w:r w:rsidR="001478C9" w:rsidRPr="00101572">
              <w:rPr>
                <w:b/>
                <w:sz w:val="16"/>
                <w:szCs w:val="16"/>
              </w:rPr>
              <w:t>Rot</w:t>
            </w:r>
            <w:r w:rsidR="008962A0" w:rsidRPr="00101572">
              <w:rPr>
                <w:b/>
                <w:sz w:val="16"/>
                <w:szCs w:val="16"/>
              </w:rPr>
              <w:t>en</w:t>
            </w:r>
            <w:r w:rsidR="003937AF" w:rsidRPr="00AC66CE">
              <w:rPr>
                <w:sz w:val="16"/>
                <w:szCs w:val="16"/>
              </w:rPr>
              <w:t xml:space="preserve"> </w:t>
            </w:r>
            <w:r w:rsidR="003937AF" w:rsidRPr="00AC66CE">
              <w:rPr>
                <w:sz w:val="16"/>
                <w:szCs w:val="16"/>
              </w:rPr>
              <w:br/>
              <w:t xml:space="preserve">     0.96  0.73     0.49   0.33   0.16    0.06</w:t>
            </w:r>
          </w:p>
          <w:p w:rsidR="008962A0" w:rsidRPr="00C104D4" w:rsidRDefault="00C104D4" w:rsidP="003717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Absorption (y-Achse) gegen Konzentration (x) in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mmol L</w:t>
            </w:r>
            <w:r w:rsidRPr="00AC66CE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  <w:r w:rsidR="003937AF" w:rsidRPr="00AC66CE">
              <w:rPr>
                <w:sz w:val="16"/>
                <w:szCs w:val="16"/>
              </w:rPr>
              <w:br/>
            </w:r>
            <w:r w:rsidR="003937AF">
              <w:rPr>
                <w:noProof/>
                <w:lang w:eastAsia="de-CH"/>
              </w:rPr>
              <w:drawing>
                <wp:inline distT="0" distB="0" distL="0" distR="0" wp14:anchorId="57EF9FD8" wp14:editId="1ED3F52A">
                  <wp:extent cx="2250000" cy="1216800"/>
                  <wp:effectExtent l="0" t="0" r="0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2A0" w:rsidRPr="002F69F9" w:rsidTr="0082616A">
        <w:tc>
          <w:tcPr>
            <w:tcW w:w="4606" w:type="dxa"/>
          </w:tcPr>
          <w:p w:rsidR="008962A0" w:rsidRDefault="008962A0" w:rsidP="002F69F9">
            <w:pPr>
              <w:rPr>
                <w:noProof/>
                <w:sz w:val="16"/>
                <w:szCs w:val="16"/>
                <w:lang w:eastAsia="de-CH"/>
              </w:rPr>
            </w:pPr>
          </w:p>
        </w:tc>
        <w:tc>
          <w:tcPr>
            <w:tcW w:w="4606" w:type="dxa"/>
          </w:tcPr>
          <w:p w:rsidR="008962A0" w:rsidRDefault="008962A0" w:rsidP="008C6E0D">
            <w:pPr>
              <w:rPr>
                <w:rFonts w:ascii="Times-Roman" w:eastAsiaTheme="minorHAnsi" w:hAnsi="Times-Roman" w:cs="Times-Roman"/>
                <w:noProof/>
                <w:sz w:val="16"/>
                <w:szCs w:val="16"/>
                <w:lang w:eastAsia="de-CH"/>
              </w:rPr>
            </w:pPr>
          </w:p>
        </w:tc>
      </w:tr>
      <w:tr w:rsidR="00AD2346" w:rsidRPr="002F69F9" w:rsidTr="0082616A">
        <w:tc>
          <w:tcPr>
            <w:tcW w:w="4606" w:type="dxa"/>
          </w:tcPr>
          <w:p w:rsidR="00AD2346" w:rsidRPr="003937AF" w:rsidRDefault="00AD2346" w:rsidP="008962A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CH"/>
              </w:rPr>
              <w:drawing>
                <wp:inline distT="0" distB="0" distL="0" distR="0" wp14:anchorId="0F5BC832" wp14:editId="4F1BDDB0">
                  <wp:extent cx="2300400" cy="1504800"/>
                  <wp:effectExtent l="0" t="0" r="5080" b="63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od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04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D2346" w:rsidRPr="008962A0" w:rsidRDefault="00CB27F5" w:rsidP="008962A0">
            <w:pPr>
              <w:rPr>
                <w:rFonts w:ascii="MMTimesRoman" w:eastAsiaTheme="minorHAnsi" w:hAnsi="MMTimesRoman" w:cs="MMTimesRoman"/>
                <w:sz w:val="16"/>
                <w:szCs w:val="16"/>
                <w:lang w:eastAsia="en-US"/>
              </w:rPr>
            </w:pPr>
            <w:r>
              <w:rPr>
                <w:rFonts w:ascii="MMTimesRoman" w:eastAsiaTheme="minorHAnsi" w:hAnsi="MMTimesRoman" w:cs="MMTimesRoman"/>
                <w:noProof/>
                <w:sz w:val="19"/>
                <w:szCs w:val="19"/>
                <w:lang w:eastAsia="de-CH"/>
              </w:rPr>
              <w:drawing>
                <wp:inline distT="0" distB="0" distL="0" distR="0" wp14:anchorId="7B148A44" wp14:editId="5E095108">
                  <wp:extent cx="2311603" cy="1506931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200" cy="1506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2A0" w:rsidRPr="002F69F9" w:rsidTr="0082616A">
        <w:tc>
          <w:tcPr>
            <w:tcW w:w="4606" w:type="dxa"/>
          </w:tcPr>
          <w:p w:rsidR="008962A0" w:rsidRPr="005425BE" w:rsidRDefault="008962A0" w:rsidP="008962A0">
            <w:pPr>
              <w:rPr>
                <w:b/>
                <w:sz w:val="16"/>
                <w:szCs w:val="16"/>
              </w:rPr>
            </w:pPr>
            <w:r w:rsidRPr="005425BE">
              <w:rPr>
                <w:b/>
                <w:sz w:val="16"/>
                <w:szCs w:val="16"/>
              </w:rPr>
              <w:t>Iod</w:t>
            </w:r>
            <w:r w:rsidR="00101572">
              <w:rPr>
                <w:b/>
                <w:sz w:val="16"/>
                <w:szCs w:val="16"/>
              </w:rPr>
              <w:t>-L</w:t>
            </w:r>
            <w:r w:rsidR="005425BE">
              <w:rPr>
                <w:b/>
                <w:sz w:val="16"/>
                <w:szCs w:val="16"/>
              </w:rPr>
              <w:t>ösung</w:t>
            </w:r>
            <w:r w:rsidRPr="005425BE">
              <w:rPr>
                <w:b/>
                <w:sz w:val="16"/>
                <w:szCs w:val="16"/>
              </w:rPr>
              <w:t xml:space="preserve"> konzentriert</w:t>
            </w:r>
          </w:p>
          <w:p w:rsidR="008962A0" w:rsidRPr="00AC66CE" w:rsidRDefault="008962A0" w:rsidP="008962A0">
            <w:pPr>
              <w:rPr>
                <w:rFonts w:eastAsiaTheme="minorHAnsi" w:cstheme="minorHAnsi"/>
                <w:sz w:val="16"/>
                <w:szCs w:val="16"/>
                <w:lang w:eastAsia="en-US"/>
              </w:rPr>
            </w:pPr>
            <w:r w:rsidRPr="00AC66CE">
              <w:rPr>
                <w:rFonts w:eastAsiaTheme="minorHAnsi"/>
                <w:sz w:val="16"/>
                <w:szCs w:val="16"/>
                <w:lang w:eastAsia="en-US"/>
              </w:rPr>
              <w:t xml:space="preserve">    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10        8.0      6.0     4.0     2.0     1.0  mmol L</w:t>
            </w:r>
            <w:r w:rsidRPr="00AC66CE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</w:p>
          <w:p w:rsidR="0037179A" w:rsidRPr="00AC66CE" w:rsidRDefault="0037179A" w:rsidP="008962A0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>Wert des Oktettes der grünen Fraktion eines Pixels im „Weiss“</w:t>
            </w:r>
          </w:p>
          <w:p w:rsidR="0037179A" w:rsidRPr="00AC66CE" w:rsidRDefault="0037179A" w:rsidP="008962A0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     209     216     222    226    222    222</w:t>
            </w:r>
          </w:p>
          <w:p w:rsidR="00AC66CE" w:rsidRPr="00AC66CE" w:rsidRDefault="00AC66CE" w:rsidP="00AC66CE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Wert des Oktettes der grünen Fraktion eines Pixels in der </w:t>
            </w:r>
            <w:r w:rsidR="000722C1">
              <w:rPr>
                <w:sz w:val="16"/>
                <w:szCs w:val="16"/>
              </w:rPr>
              <w:t>Lösung</w:t>
            </w:r>
          </w:p>
          <w:p w:rsidR="00AC66CE" w:rsidRPr="00AC66CE" w:rsidRDefault="00AC66CE" w:rsidP="008962A0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     79       100      124    158    185   204</w:t>
            </w:r>
          </w:p>
          <w:p w:rsidR="005425BE" w:rsidRDefault="008962A0" w:rsidP="008962A0">
            <w:pPr>
              <w:rPr>
                <w:sz w:val="16"/>
                <w:szCs w:val="16"/>
              </w:rPr>
            </w:pPr>
            <w:r w:rsidRPr="005425BE">
              <w:rPr>
                <w:b/>
                <w:sz w:val="16"/>
                <w:szCs w:val="16"/>
              </w:rPr>
              <w:t>Absorption im Grünen</w:t>
            </w:r>
            <w:r w:rsidR="00AC66CE" w:rsidRPr="00AC66CE">
              <w:rPr>
                <w:sz w:val="16"/>
                <w:szCs w:val="16"/>
              </w:rPr>
              <w:t xml:space="preserve"> </w:t>
            </w:r>
          </w:p>
          <w:p w:rsidR="00AC66CE" w:rsidRDefault="00AC66CE" w:rsidP="008962A0">
            <w:pPr>
              <w:rPr>
                <w:sz w:val="16"/>
                <w:szCs w:val="16"/>
              </w:rPr>
            </w:pPr>
            <w:r w:rsidRPr="00AC66CE">
              <w:rPr>
                <w:sz w:val="16"/>
                <w:szCs w:val="16"/>
              </w:rPr>
              <w:t xml:space="preserve">     0.42    0.33     0.25   0.16   0.08 0.04</w:t>
            </w:r>
          </w:p>
          <w:p w:rsidR="005425BE" w:rsidRDefault="005425BE" w:rsidP="00896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Absorption (y-Achse) gegen Konzentration (x) in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mmol L</w:t>
            </w:r>
            <w:r w:rsidRPr="00AC66CE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</w:p>
          <w:p w:rsidR="00AC66CE" w:rsidRPr="00AC66CE" w:rsidRDefault="00AC66CE" w:rsidP="008962A0">
            <w:r>
              <w:rPr>
                <w:noProof/>
                <w:lang w:eastAsia="de-CH"/>
              </w:rPr>
              <w:drawing>
                <wp:inline distT="0" distB="0" distL="0" distR="0" wp14:anchorId="13615CD1" wp14:editId="193277EC">
                  <wp:extent cx="2253600" cy="1191600"/>
                  <wp:effectExtent l="0" t="0" r="0" b="889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600" cy="119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962A0" w:rsidRPr="005425BE" w:rsidRDefault="008962A0" w:rsidP="008962A0">
            <w:pPr>
              <w:rPr>
                <w:b/>
                <w:sz w:val="16"/>
                <w:szCs w:val="16"/>
              </w:rPr>
            </w:pPr>
            <w:r w:rsidRPr="005425BE">
              <w:rPr>
                <w:b/>
                <w:sz w:val="16"/>
                <w:szCs w:val="16"/>
              </w:rPr>
              <w:t>Iod</w:t>
            </w:r>
            <w:r w:rsidR="00101572">
              <w:rPr>
                <w:b/>
                <w:sz w:val="16"/>
                <w:szCs w:val="16"/>
              </w:rPr>
              <w:t>-L</w:t>
            </w:r>
            <w:r w:rsidR="005425BE" w:rsidRPr="005425BE">
              <w:rPr>
                <w:b/>
                <w:sz w:val="16"/>
                <w:szCs w:val="16"/>
              </w:rPr>
              <w:t>ösung</w:t>
            </w:r>
            <w:r w:rsidRPr="005425BE">
              <w:rPr>
                <w:b/>
                <w:sz w:val="16"/>
                <w:szCs w:val="16"/>
              </w:rPr>
              <w:t xml:space="preserve"> verdünnt</w:t>
            </w:r>
          </w:p>
          <w:p w:rsidR="008962A0" w:rsidRPr="000722C1" w:rsidRDefault="008962A0" w:rsidP="008962A0">
            <w:pPr>
              <w:rPr>
                <w:rFonts w:eastAsiaTheme="minorHAnsi" w:cstheme="minorHAnsi"/>
                <w:sz w:val="16"/>
                <w:szCs w:val="16"/>
                <w:lang w:eastAsia="en-US"/>
              </w:rPr>
            </w:pPr>
            <w:r w:rsidRPr="000722C1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        4.0    </w:t>
            </w:r>
            <w:r w:rsidR="000722C1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0722C1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3.0    </w:t>
            </w:r>
            <w:r w:rsidR="000722C1">
              <w:rPr>
                <w:rFonts w:eastAsia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0722C1">
              <w:rPr>
                <w:rFonts w:eastAsiaTheme="minorHAnsi" w:cstheme="minorHAnsi"/>
                <w:sz w:val="16"/>
                <w:szCs w:val="16"/>
                <w:lang w:eastAsia="en-US"/>
              </w:rPr>
              <w:t>2.0      1.0      0.5     0.25  mmol L</w:t>
            </w:r>
            <w:r w:rsidRPr="000722C1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</w:p>
          <w:p w:rsidR="000722C1" w:rsidRPr="000722C1" w:rsidRDefault="000722C1" w:rsidP="008962A0">
            <w:pPr>
              <w:rPr>
                <w:sz w:val="16"/>
                <w:szCs w:val="16"/>
              </w:rPr>
            </w:pPr>
            <w:r w:rsidRPr="000722C1">
              <w:rPr>
                <w:sz w:val="16"/>
                <w:szCs w:val="16"/>
              </w:rPr>
              <w:t>Wert des Oktettes der blauen Fraktion eines Pixels im „Weiss“</w:t>
            </w:r>
            <w:r>
              <w:rPr>
                <w:sz w:val="16"/>
                <w:szCs w:val="16"/>
              </w:rPr>
              <w:br/>
              <w:t xml:space="preserve">        </w:t>
            </w:r>
            <w:r w:rsidRPr="000722C1">
              <w:rPr>
                <w:sz w:val="16"/>
                <w:szCs w:val="16"/>
              </w:rPr>
              <w:t xml:space="preserve">201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 xml:space="preserve">207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 xml:space="preserve">214 </w:t>
            </w:r>
            <w:r>
              <w:rPr>
                <w:sz w:val="16"/>
                <w:szCs w:val="16"/>
              </w:rPr>
              <w:t xml:space="preserve">    </w:t>
            </w:r>
            <w:r w:rsidRPr="000722C1">
              <w:rPr>
                <w:sz w:val="16"/>
                <w:szCs w:val="16"/>
              </w:rPr>
              <w:t xml:space="preserve">216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 xml:space="preserve">217 </w:t>
            </w:r>
            <w:r>
              <w:rPr>
                <w:sz w:val="16"/>
                <w:szCs w:val="16"/>
              </w:rPr>
              <w:t xml:space="preserve">    </w:t>
            </w:r>
            <w:r w:rsidRPr="000722C1">
              <w:rPr>
                <w:sz w:val="16"/>
                <w:szCs w:val="16"/>
              </w:rPr>
              <w:t>213</w:t>
            </w:r>
          </w:p>
          <w:p w:rsidR="000722C1" w:rsidRPr="000722C1" w:rsidRDefault="000722C1" w:rsidP="000722C1">
            <w:pPr>
              <w:rPr>
                <w:sz w:val="16"/>
                <w:szCs w:val="16"/>
              </w:rPr>
            </w:pPr>
            <w:r w:rsidRPr="000722C1">
              <w:rPr>
                <w:sz w:val="16"/>
                <w:szCs w:val="16"/>
              </w:rPr>
              <w:t xml:space="preserve">Wert des Oktettes der blauen Fraktion eines Pixels </w:t>
            </w:r>
            <w:r w:rsidRPr="00AC66CE">
              <w:rPr>
                <w:sz w:val="16"/>
                <w:szCs w:val="16"/>
              </w:rPr>
              <w:t xml:space="preserve">in der </w:t>
            </w:r>
            <w:r>
              <w:rPr>
                <w:sz w:val="16"/>
                <w:szCs w:val="16"/>
              </w:rPr>
              <w:t>Lösung</w:t>
            </w:r>
            <w:r>
              <w:rPr>
                <w:sz w:val="16"/>
                <w:szCs w:val="16"/>
              </w:rPr>
              <w:br/>
              <w:t xml:space="preserve">        </w:t>
            </w:r>
            <w:r w:rsidRPr="000722C1">
              <w:rPr>
                <w:sz w:val="16"/>
                <w:szCs w:val="16"/>
              </w:rPr>
              <w:t xml:space="preserve">24 </w:t>
            </w:r>
            <w:r>
              <w:rPr>
                <w:sz w:val="16"/>
                <w:szCs w:val="16"/>
              </w:rPr>
              <w:t xml:space="preserve">     </w:t>
            </w:r>
            <w:r w:rsidRPr="000722C1">
              <w:rPr>
                <w:sz w:val="16"/>
                <w:szCs w:val="16"/>
              </w:rPr>
              <w:t xml:space="preserve">40 </w:t>
            </w:r>
            <w:r>
              <w:rPr>
                <w:sz w:val="16"/>
                <w:szCs w:val="16"/>
              </w:rPr>
              <w:t xml:space="preserve">      </w:t>
            </w:r>
            <w:r w:rsidRPr="000722C1">
              <w:rPr>
                <w:sz w:val="16"/>
                <w:szCs w:val="16"/>
              </w:rPr>
              <w:t xml:space="preserve">67 </w:t>
            </w:r>
            <w:r>
              <w:rPr>
                <w:sz w:val="16"/>
                <w:szCs w:val="16"/>
              </w:rPr>
              <w:t xml:space="preserve">      </w:t>
            </w:r>
            <w:r w:rsidRPr="000722C1">
              <w:rPr>
                <w:sz w:val="16"/>
                <w:szCs w:val="16"/>
              </w:rPr>
              <w:t xml:space="preserve">110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 xml:space="preserve">150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>181</w:t>
            </w:r>
          </w:p>
          <w:p w:rsidR="008962A0" w:rsidRPr="005425BE" w:rsidRDefault="008962A0" w:rsidP="008962A0">
            <w:pPr>
              <w:rPr>
                <w:b/>
                <w:sz w:val="16"/>
                <w:szCs w:val="16"/>
              </w:rPr>
            </w:pPr>
            <w:r w:rsidRPr="005425BE">
              <w:rPr>
                <w:b/>
                <w:sz w:val="16"/>
                <w:szCs w:val="16"/>
              </w:rPr>
              <w:t>Absorption im Blauen</w:t>
            </w:r>
          </w:p>
          <w:p w:rsidR="008962A0" w:rsidRDefault="000722C1" w:rsidP="00896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 xml:space="preserve">92 </w:t>
            </w:r>
            <w:r>
              <w:rPr>
                <w:sz w:val="16"/>
                <w:szCs w:val="16"/>
              </w:rPr>
              <w:t xml:space="preserve">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 xml:space="preserve">71 </w:t>
            </w:r>
            <w:r>
              <w:rPr>
                <w:sz w:val="16"/>
                <w:szCs w:val="16"/>
              </w:rPr>
              <w:t xml:space="preserve"> 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 xml:space="preserve">50 </w:t>
            </w:r>
            <w:r>
              <w:rPr>
                <w:sz w:val="16"/>
                <w:szCs w:val="16"/>
              </w:rPr>
              <w:t xml:space="preserve">  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 xml:space="preserve">29 </w:t>
            </w:r>
            <w:r>
              <w:rPr>
                <w:sz w:val="16"/>
                <w:szCs w:val="16"/>
              </w:rPr>
              <w:t xml:space="preserve"> 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 xml:space="preserve">16 </w:t>
            </w:r>
            <w:r>
              <w:rPr>
                <w:sz w:val="16"/>
                <w:szCs w:val="16"/>
              </w:rPr>
              <w:t xml:space="preserve">  </w:t>
            </w:r>
            <w:r w:rsidRPr="000722C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0722C1">
              <w:rPr>
                <w:sz w:val="16"/>
                <w:szCs w:val="16"/>
              </w:rPr>
              <w:t>07</w:t>
            </w:r>
          </w:p>
          <w:p w:rsidR="005425BE" w:rsidRPr="000722C1" w:rsidRDefault="005425BE" w:rsidP="00896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Absorption (y-Achse) gegen Konzentration (x) in </w:t>
            </w:r>
            <w:r w:rsidRPr="00AC66CE">
              <w:rPr>
                <w:rFonts w:eastAsiaTheme="minorHAnsi" w:cstheme="minorHAnsi"/>
                <w:sz w:val="16"/>
                <w:szCs w:val="16"/>
                <w:lang w:eastAsia="en-US"/>
              </w:rPr>
              <w:t>mmol L</w:t>
            </w:r>
            <w:r w:rsidRPr="00AC66CE">
              <w:rPr>
                <w:rFonts w:eastAsiaTheme="minorHAnsi" w:cstheme="minorHAnsi"/>
                <w:sz w:val="16"/>
                <w:szCs w:val="16"/>
                <w:vertAlign w:val="superscript"/>
              </w:rPr>
              <w:t>–1</w:t>
            </w:r>
          </w:p>
          <w:p w:rsidR="008962A0" w:rsidRDefault="000722C1" w:rsidP="00AD2346">
            <w:pPr>
              <w:rPr>
                <w:rFonts w:ascii="MMTimesRoman" w:eastAsiaTheme="minorHAnsi" w:hAnsi="MMTimesRoman" w:cs="MMTimesRoman"/>
                <w:noProof/>
                <w:sz w:val="19"/>
                <w:szCs w:val="19"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02F62D7" wp14:editId="74EF9E3B">
                  <wp:extent cx="2275200" cy="12024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12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62AE" w:rsidRPr="00AC66CE" w:rsidRDefault="00C562AE" w:rsidP="00AC66CE">
      <w:pPr>
        <w:rPr>
          <w:rFonts w:eastAsiaTheme="minorHAnsi"/>
          <w:lang w:eastAsia="en-US"/>
        </w:rPr>
      </w:pPr>
    </w:p>
    <w:sectPr w:rsidR="00C562AE" w:rsidRPr="00AC66CE" w:rsidSect="00061D2B">
      <w:footerReference w:type="defaul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EAA" w:rsidRDefault="00855EAA" w:rsidP="00B7051B">
      <w:pPr>
        <w:spacing w:line="240" w:lineRule="auto"/>
      </w:pPr>
      <w:r>
        <w:separator/>
      </w:r>
    </w:p>
  </w:endnote>
  <w:endnote w:type="continuationSeparator" w:id="0">
    <w:p w:rsidR="00855EAA" w:rsidRDefault="00855EAA" w:rsidP="00B70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MTimesRoman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B" w:rsidRDefault="00061D2B">
    <w:pPr>
      <w:pStyle w:val="Fuzeile"/>
    </w:pPr>
    <w:r w:rsidRPr="0074407C">
      <w:rPr>
        <w:sz w:val="16"/>
        <w:szCs w:val="16"/>
      </w:rPr>
      <w:t>16  Quantenchemie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sdt>
      <w:sdtPr>
        <w:id w:val="786632994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101572" w:rsidRPr="00436386">
          <w:rPr>
            <w:sz w:val="16"/>
            <w:szCs w:val="16"/>
          </w:rPr>
          <w:fldChar w:fldCharType="begin"/>
        </w:r>
        <w:r w:rsidR="00101572" w:rsidRPr="00436386">
          <w:rPr>
            <w:sz w:val="16"/>
            <w:szCs w:val="16"/>
          </w:rPr>
          <w:instrText>PAGE   \* MERGEFORMAT</w:instrText>
        </w:r>
        <w:r w:rsidR="00101572" w:rsidRPr="00436386">
          <w:rPr>
            <w:sz w:val="16"/>
            <w:szCs w:val="16"/>
          </w:rPr>
          <w:fldChar w:fldCharType="separate"/>
        </w:r>
        <w:r w:rsidR="006A6624" w:rsidRPr="006A6624">
          <w:rPr>
            <w:noProof/>
            <w:sz w:val="16"/>
            <w:szCs w:val="16"/>
            <w:lang w:val="de-DE"/>
          </w:rPr>
          <w:t>2</w:t>
        </w:r>
        <w:r w:rsidR="00101572" w:rsidRPr="00436386">
          <w:rPr>
            <w:sz w:val="16"/>
            <w:szCs w:val="16"/>
          </w:rPr>
          <w:fldChar w:fldCharType="end"/>
        </w:r>
      </w:sdtContent>
    </w:sdt>
    <w:r>
      <w:rPr>
        <w:sz w:val="16"/>
        <w:szCs w:val="16"/>
      </w:rPr>
      <w:tab/>
    </w:r>
    <w:r w:rsidRPr="00061D2B">
      <w:rPr>
        <w:rFonts w:cstheme="minorHAnsi"/>
        <w:sz w:val="16"/>
      </w:rPr>
      <w:t>VIS-</w:t>
    </w:r>
    <w:proofErr w:type="spellStart"/>
    <w:r w:rsidRPr="00061D2B">
      <w:rPr>
        <w:rFonts w:cstheme="minorHAnsi"/>
        <w:sz w:val="16"/>
      </w:rPr>
      <w:t>Spektrophotometrie</w:t>
    </w:r>
    <w:proofErr w:type="spellEnd"/>
    <w:r w:rsidRPr="00061D2B">
      <w:rPr>
        <w:rFonts w:cstheme="minorHAnsi"/>
        <w:sz w:val="16"/>
      </w:rPr>
      <w:t xml:space="preserve"> mit der Digitalkamera und dem PC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B" w:rsidRDefault="00061D2B">
    <w:pPr>
      <w:pStyle w:val="Fuzeile"/>
    </w:pPr>
    <w:r w:rsidRPr="0074407C">
      <w:rPr>
        <w:sz w:val="16"/>
        <w:szCs w:val="16"/>
      </w:rPr>
      <w:t>16  Quantenchemie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sdt>
      <w:sdtPr>
        <w:id w:val="1792171101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101572" w:rsidRPr="00436386">
          <w:rPr>
            <w:sz w:val="16"/>
            <w:szCs w:val="16"/>
          </w:rPr>
          <w:fldChar w:fldCharType="begin"/>
        </w:r>
        <w:r w:rsidR="00101572" w:rsidRPr="00436386">
          <w:rPr>
            <w:sz w:val="16"/>
            <w:szCs w:val="16"/>
          </w:rPr>
          <w:instrText>PAGE   \* MERGEFORMAT</w:instrText>
        </w:r>
        <w:r w:rsidR="00101572" w:rsidRPr="00436386">
          <w:rPr>
            <w:sz w:val="16"/>
            <w:szCs w:val="16"/>
          </w:rPr>
          <w:fldChar w:fldCharType="separate"/>
        </w:r>
        <w:r w:rsidR="00600C43" w:rsidRPr="00600C43">
          <w:rPr>
            <w:noProof/>
            <w:sz w:val="16"/>
            <w:szCs w:val="16"/>
            <w:lang w:val="de-DE"/>
          </w:rPr>
          <w:t>1</w:t>
        </w:r>
        <w:r w:rsidR="00101572" w:rsidRPr="00436386">
          <w:rPr>
            <w:sz w:val="16"/>
            <w:szCs w:val="16"/>
          </w:rPr>
          <w:fldChar w:fldCharType="end"/>
        </w:r>
      </w:sdtContent>
    </w:sdt>
    <w:r>
      <w:rPr>
        <w:sz w:val="16"/>
        <w:szCs w:val="16"/>
      </w:rPr>
      <w:tab/>
    </w:r>
    <w:r w:rsidRPr="00F42B14">
      <w:rPr>
        <w:rFonts w:cstheme="minorHAnsi"/>
        <w:sz w:val="16"/>
      </w:rPr>
      <w:t>Seeland Gymnasium Biel  Chemie  Klemens Koch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EAA" w:rsidRDefault="00855EAA" w:rsidP="00B7051B">
      <w:pPr>
        <w:spacing w:line="240" w:lineRule="auto"/>
      </w:pPr>
      <w:r>
        <w:separator/>
      </w:r>
    </w:p>
  </w:footnote>
  <w:footnote w:type="continuationSeparator" w:id="0">
    <w:p w:rsidR="00855EAA" w:rsidRDefault="00855EAA" w:rsidP="00B705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12059"/>
    <w:multiLevelType w:val="hybridMultilevel"/>
    <w:tmpl w:val="5B5A0930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70DE540F"/>
    <w:multiLevelType w:val="hybridMultilevel"/>
    <w:tmpl w:val="08F03106"/>
    <w:lvl w:ilvl="0" w:tplc="BEB24992">
      <w:start w:val="1"/>
      <w:numFmt w:val="decimal"/>
      <w:lvlText w:val="%1."/>
      <w:lvlJc w:val="left"/>
      <w:pPr>
        <w:ind w:left="774" w:hanging="360"/>
      </w:pPr>
      <w:rPr>
        <w:rFonts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0D"/>
    <w:rsid w:val="0003377D"/>
    <w:rsid w:val="00061D2B"/>
    <w:rsid w:val="000722C1"/>
    <w:rsid w:val="00090F3B"/>
    <w:rsid w:val="00101572"/>
    <w:rsid w:val="0012447F"/>
    <w:rsid w:val="001478C9"/>
    <w:rsid w:val="0015215C"/>
    <w:rsid w:val="002F69F9"/>
    <w:rsid w:val="00327AEE"/>
    <w:rsid w:val="0037179A"/>
    <w:rsid w:val="003937AF"/>
    <w:rsid w:val="004E5348"/>
    <w:rsid w:val="005425BE"/>
    <w:rsid w:val="005E4A20"/>
    <w:rsid w:val="00600C43"/>
    <w:rsid w:val="00605B2E"/>
    <w:rsid w:val="006A6624"/>
    <w:rsid w:val="006A67B3"/>
    <w:rsid w:val="006D337C"/>
    <w:rsid w:val="007C1534"/>
    <w:rsid w:val="0082616A"/>
    <w:rsid w:val="008528F2"/>
    <w:rsid w:val="00855EAA"/>
    <w:rsid w:val="008962A0"/>
    <w:rsid w:val="008C6E0D"/>
    <w:rsid w:val="008E1277"/>
    <w:rsid w:val="00913B80"/>
    <w:rsid w:val="0092371E"/>
    <w:rsid w:val="00A240DC"/>
    <w:rsid w:val="00A6105A"/>
    <w:rsid w:val="00A67074"/>
    <w:rsid w:val="00AC66CE"/>
    <w:rsid w:val="00AD2346"/>
    <w:rsid w:val="00B7051B"/>
    <w:rsid w:val="00C104D4"/>
    <w:rsid w:val="00C562AE"/>
    <w:rsid w:val="00C57831"/>
    <w:rsid w:val="00CB27F5"/>
    <w:rsid w:val="00D61DD5"/>
    <w:rsid w:val="00DF2A73"/>
    <w:rsid w:val="00E9176F"/>
    <w:rsid w:val="00F0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6E0D"/>
    <w:pPr>
      <w:spacing w:after="0" w:line="288" w:lineRule="auto"/>
    </w:pPr>
    <w:rPr>
      <w:rFonts w:eastAsia="Times New Roman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6E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E0D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C6E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6E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6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table" w:styleId="Tabellenraster">
    <w:name w:val="Table Grid"/>
    <w:basedOn w:val="NormaleTabelle"/>
    <w:uiPriority w:val="59"/>
    <w:rsid w:val="002F6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7051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051B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7051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051B"/>
    <w:rPr>
      <w:rFonts w:eastAsia="Times New Roman" w:cs="Times New Roman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562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6E0D"/>
    <w:pPr>
      <w:spacing w:after="0" w:line="288" w:lineRule="auto"/>
    </w:pPr>
    <w:rPr>
      <w:rFonts w:eastAsia="Times New Roman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6E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E0D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C6E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6E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6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table" w:styleId="Tabellenraster">
    <w:name w:val="Table Grid"/>
    <w:basedOn w:val="NormaleTabelle"/>
    <w:uiPriority w:val="59"/>
    <w:rsid w:val="002F6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7051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051B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7051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051B"/>
    <w:rPr>
      <w:rFonts w:eastAsia="Times New Roman" w:cs="Times New Roman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562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Klemens Koch</dc:creator>
  <cp:lastModifiedBy>Klemens Koch</cp:lastModifiedBy>
  <cp:revision>2</cp:revision>
  <cp:lastPrinted>2012-09-24T10:25:00Z</cp:lastPrinted>
  <dcterms:created xsi:type="dcterms:W3CDTF">2012-10-11T19:02:00Z</dcterms:created>
  <dcterms:modified xsi:type="dcterms:W3CDTF">2012-10-11T19:02:00Z</dcterms:modified>
</cp:coreProperties>
</file>